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BC3D57" w:rsidTr="00BC3D57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BC3D57" w:rsidRPr="00BC3D57" w:rsidRDefault="00BC3D57" w:rsidP="0047255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noProof/>
                <w:color w:val="0C0000"/>
                <w:sz w:val="24"/>
              </w:rPr>
            </w:pPr>
          </w:p>
        </w:tc>
      </w:tr>
    </w:tbl>
    <w:p w:rsidR="00AB56CD" w:rsidRDefault="009125C2" w:rsidP="00472557">
      <w:pPr>
        <w:spacing w:after="0" w:line="240" w:lineRule="auto"/>
        <w:ind w:right="-1"/>
        <w:jc w:val="both"/>
        <w:rPr>
          <w:noProof/>
          <w:color w:val="002060"/>
        </w:rPr>
      </w:pPr>
      <w:r w:rsidRPr="00DA6E7B">
        <w:rPr>
          <w:b/>
          <w:noProof/>
          <w:sz w:val="28"/>
        </w:rPr>
        <w:drawing>
          <wp:inline distT="0" distB="0" distL="0" distR="0">
            <wp:extent cx="6119495" cy="1905437"/>
            <wp:effectExtent l="0" t="0" r="0" b="0"/>
            <wp:docPr id="1" name="Рисунок 1" descr="Приказ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М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0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C5" w:rsidRPr="00253960" w:rsidRDefault="008872C5" w:rsidP="0025396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3F26" w:rsidRPr="00812E9E" w:rsidRDefault="00543F26" w:rsidP="00543F26">
      <w:pPr>
        <w:spacing w:after="0" w:line="240" w:lineRule="auto"/>
        <w:ind w:right="49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2E9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военного регламента Министерства обороны «Порядок отбора солдат, прошедших срочную воинскую службу, для поступления в организации высшего и послевузовского образования и военные учебные заведения»</w:t>
      </w:r>
    </w:p>
    <w:p w:rsidR="00543F26" w:rsidRPr="00253960" w:rsidRDefault="00543F26" w:rsidP="00543F26">
      <w:pPr>
        <w:tabs>
          <w:tab w:val="left" w:pos="5387"/>
          <w:tab w:val="left" w:pos="6521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43F26" w:rsidRPr="00553BC6" w:rsidRDefault="00543F26" w:rsidP="00543F26">
      <w:pPr>
        <w:tabs>
          <w:tab w:val="left" w:pos="5387"/>
          <w:tab w:val="left" w:pos="652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со статьей 19 Закона Республики Казахстан </w:t>
      </w:r>
      <w:r>
        <w:rPr>
          <w:rFonts w:ascii="Times New Roman" w:eastAsia="Calibri" w:hAnsi="Times New Roman"/>
          <w:sz w:val="28"/>
          <w:szCs w:val="28"/>
        </w:rPr>
        <w:br/>
        <w:t>«О стандартизации», в</w:t>
      </w:r>
      <w:r w:rsidRPr="0078486A">
        <w:rPr>
          <w:rFonts w:ascii="Times New Roman" w:eastAsia="Calibri" w:hAnsi="Times New Roman"/>
          <w:sz w:val="28"/>
          <w:szCs w:val="28"/>
        </w:rPr>
        <w:t xml:space="preserve"> це</w:t>
      </w:r>
      <w:r>
        <w:rPr>
          <w:rFonts w:ascii="Times New Roman" w:eastAsia="Calibri" w:hAnsi="Times New Roman"/>
          <w:sz w:val="28"/>
          <w:szCs w:val="28"/>
        </w:rPr>
        <w:t xml:space="preserve">лях повышения престижа воинской </w:t>
      </w:r>
      <w:r w:rsidRPr="0078486A">
        <w:rPr>
          <w:rFonts w:ascii="Times New Roman" w:eastAsia="Calibri" w:hAnsi="Times New Roman"/>
          <w:sz w:val="28"/>
          <w:szCs w:val="28"/>
        </w:rPr>
        <w:t>службы</w:t>
      </w:r>
      <w:r w:rsidRPr="0078486A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78486A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порядка </w:t>
      </w:r>
      <w:r w:rsidRPr="0078486A">
        <w:rPr>
          <w:rFonts w:ascii="Times New Roman" w:hAnsi="Times New Roman"/>
          <w:sz w:val="28"/>
          <w:szCs w:val="28"/>
        </w:rPr>
        <w:t xml:space="preserve">отбора солдат для получения гранта </w:t>
      </w:r>
      <w:r>
        <w:rPr>
          <w:rFonts w:ascii="Times New Roman" w:hAnsi="Times New Roman"/>
          <w:sz w:val="28"/>
          <w:szCs w:val="28"/>
        </w:rPr>
        <w:t xml:space="preserve">высшего учебного заведения </w:t>
      </w:r>
      <w:r w:rsidRPr="0078486A">
        <w:rPr>
          <w:rFonts w:ascii="Times New Roman" w:hAnsi="Times New Roman"/>
          <w:sz w:val="28"/>
          <w:szCs w:val="28"/>
        </w:rPr>
        <w:t>и поступления в военные учебные заведения</w:t>
      </w:r>
      <w:r w:rsidRPr="0078486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486A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543F26" w:rsidRPr="00E812ED" w:rsidRDefault="00543F26" w:rsidP="00543F26">
      <w:pPr>
        <w:tabs>
          <w:tab w:val="left" w:pos="5387"/>
          <w:tab w:val="left" w:pos="652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12E9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военный регламент Министерства обороны </w:t>
      </w:r>
      <w:r w:rsidRPr="00E812ED">
        <w:rPr>
          <w:rFonts w:ascii="Times New Roman" w:hAnsi="Times New Roman" w:cs="Times New Roman"/>
          <w:bCs/>
          <w:sz w:val="28"/>
          <w:szCs w:val="28"/>
        </w:rPr>
        <w:t>«Порядок отбора солдат, прошедших срочную воинскую службу, для поступления в организации высшего и послевузовского образования и военные учебные заведения».</w:t>
      </w:r>
    </w:p>
    <w:p w:rsidR="00543F26" w:rsidRDefault="00543F26" w:rsidP="0054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Департаменту боевой подготовки Генерального штаба Вооруженных Сил Республики Казахстан обеспечить направление реквизитов настоящего приказа в Центр метрологического обеспечения и стандартизации Министерства обороны Республики Казахстан.</w:t>
      </w:r>
    </w:p>
    <w:p w:rsidR="00543F26" w:rsidRPr="00675978" w:rsidRDefault="00543F26" w:rsidP="0054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3. Контроль за исполнением </w:t>
      </w:r>
      <w:r w:rsidRPr="00D64A19">
        <w:rPr>
          <w:rFonts w:ascii="Times New Roman" w:hAnsi="Times New Roman" w:cs="Times New Roman"/>
          <w:sz w:val="28"/>
        </w:rPr>
        <w:t xml:space="preserve">настоящего приказа возложить на </w:t>
      </w:r>
      <w:r>
        <w:rPr>
          <w:rFonts w:ascii="Times New Roman" w:hAnsi="Times New Roman" w:cs="Times New Roman"/>
          <w:sz w:val="28"/>
        </w:rPr>
        <w:t>руководителя аппарата Министерства обороны Республики Казахстан.</w:t>
      </w:r>
    </w:p>
    <w:p w:rsidR="00543F26" w:rsidRDefault="00543F26" w:rsidP="0054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64A19">
        <w:rPr>
          <w:rFonts w:ascii="Times New Roman" w:hAnsi="Times New Roman" w:cs="Times New Roman"/>
          <w:sz w:val="28"/>
        </w:rPr>
        <w:t>Настоящий приказ довести до должностных лиц в части, их касающейся.</w:t>
      </w:r>
    </w:p>
    <w:p w:rsidR="00543F26" w:rsidRPr="00812E9E" w:rsidRDefault="00543F26" w:rsidP="00543F26">
      <w:pPr>
        <w:pStyle w:val="a3"/>
        <w:tabs>
          <w:tab w:val="left" w:pos="851"/>
          <w:tab w:val="left" w:pos="993"/>
          <w:tab w:val="left" w:pos="1134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z w:val="28"/>
        </w:rPr>
        <w:t>5. Настоящий приказ вводится в действие со дня его подписания.</w:t>
      </w:r>
    </w:p>
    <w:p w:rsidR="00543F26" w:rsidRDefault="00543F26" w:rsidP="00543F26">
      <w:pPr>
        <w:pStyle w:val="a3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  <w:lang w:val="kk-KZ"/>
        </w:rPr>
      </w:pPr>
    </w:p>
    <w:p w:rsidR="00543F26" w:rsidRDefault="00543F26" w:rsidP="00543F26">
      <w:pPr>
        <w:pStyle w:val="a3"/>
        <w:tabs>
          <w:tab w:val="left" w:pos="993"/>
        </w:tabs>
        <w:ind w:left="0" w:firstLine="709"/>
        <w:contextualSpacing w:val="0"/>
        <w:jc w:val="both"/>
        <w:rPr>
          <w:bCs/>
          <w:sz w:val="28"/>
          <w:szCs w:val="28"/>
          <w:lang w:val="kk-KZ"/>
        </w:rPr>
      </w:pPr>
    </w:p>
    <w:p w:rsidR="00543F26" w:rsidRDefault="00543F26" w:rsidP="00543F26">
      <w:pPr>
        <w:pStyle w:val="a3"/>
        <w:ind w:left="709" w:right="-1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Генерал-</w:t>
      </w:r>
      <w:r>
        <w:rPr>
          <w:b/>
          <w:bCs/>
          <w:sz w:val="28"/>
          <w:szCs w:val="28"/>
          <w:lang w:val="kk-KZ"/>
        </w:rPr>
        <w:t>полковник</w:t>
      </w:r>
      <w:r>
        <w:rPr>
          <w:b/>
          <w:bCs/>
          <w:sz w:val="28"/>
          <w:szCs w:val="28"/>
        </w:rPr>
        <w:t xml:space="preserve">                                                           Р</w:t>
      </w:r>
      <w:r w:rsidRPr="003A0B87">
        <w:rPr>
          <w:b/>
          <w:bCs/>
          <w:sz w:val="28"/>
          <w:szCs w:val="28"/>
        </w:rPr>
        <w:t xml:space="preserve">. </w:t>
      </w:r>
      <w:r w:rsidRPr="00483094">
        <w:rPr>
          <w:b/>
          <w:bCs/>
          <w:sz w:val="28"/>
          <w:szCs w:val="28"/>
          <w:lang w:val="kk-KZ"/>
        </w:rPr>
        <w:t>Жаксылыков</w:t>
      </w:r>
    </w:p>
    <w:p w:rsidR="003F44EB" w:rsidRPr="00906760" w:rsidRDefault="003F44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1165B9" w:rsidRPr="00653299" w:rsidRDefault="007A7120" w:rsidP="001165B9">
      <w:pPr>
        <w:pStyle w:val="2"/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-379730</wp:posOffset>
                </wp:positionV>
                <wp:extent cx="373380" cy="3143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BC0" w:rsidRDefault="00525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pt;margin-top:-29.9pt;width:29.4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/MgQIAAA4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" stroked="f">
                <v:textbox>
                  <w:txbxContent>
                    <w:p w:rsidR="00525BC0" w:rsidRDefault="00525BC0"/>
                  </w:txbxContent>
                </v:textbox>
              </v:shape>
            </w:pict>
          </mc:Fallback>
        </mc:AlternateContent>
      </w:r>
      <w:r w:rsidR="001165B9" w:rsidRPr="00653299">
        <w:rPr>
          <w:b/>
          <w:sz w:val="24"/>
          <w:szCs w:val="24"/>
          <w:lang w:val="kk-KZ"/>
        </w:rPr>
        <w:t>ОТМЕТКА О СОГЛАСОВАНИИ</w:t>
      </w:r>
    </w:p>
    <w:p w:rsidR="001165B9" w:rsidRPr="00653299" w:rsidRDefault="001165B9" w:rsidP="001165B9">
      <w:pPr>
        <w:pStyle w:val="2"/>
        <w:spacing w:after="0" w:line="240" w:lineRule="auto"/>
        <w:jc w:val="center"/>
        <w:rPr>
          <w:b/>
          <w:sz w:val="24"/>
          <w:szCs w:val="24"/>
          <w:lang w:val="kk-KZ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694"/>
        <w:gridCol w:w="1842"/>
      </w:tblGrid>
      <w:tr w:rsidR="001165B9" w:rsidRPr="00653299" w:rsidTr="00983F95">
        <w:tc>
          <w:tcPr>
            <w:tcW w:w="567" w:type="dxa"/>
            <w:vAlign w:val="center"/>
          </w:tcPr>
          <w:p w:rsidR="001165B9" w:rsidRPr="00653299" w:rsidRDefault="001165B9" w:rsidP="002825C4">
            <w:pPr>
              <w:pStyle w:val="2"/>
              <w:spacing w:after="0"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653299">
              <w:rPr>
                <w:b/>
                <w:sz w:val="24"/>
                <w:szCs w:val="24"/>
              </w:rPr>
              <w:t>№</w:t>
            </w:r>
          </w:p>
          <w:p w:rsidR="001165B9" w:rsidRPr="00653299" w:rsidRDefault="001165B9" w:rsidP="002825C4">
            <w:pPr>
              <w:pStyle w:val="2"/>
              <w:spacing w:after="0"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65329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1165B9" w:rsidRPr="00653299" w:rsidRDefault="001165B9" w:rsidP="007A5627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653299">
              <w:rPr>
                <w:b/>
                <w:sz w:val="24"/>
                <w:szCs w:val="24"/>
              </w:rPr>
              <w:t xml:space="preserve">Наименование </w:t>
            </w:r>
            <w:r w:rsidR="007A5627" w:rsidRPr="00653299">
              <w:rPr>
                <w:b/>
                <w:sz w:val="24"/>
                <w:szCs w:val="24"/>
                <w:lang w:val="kk-KZ"/>
              </w:rPr>
              <w:t xml:space="preserve">подразделения, </w:t>
            </w:r>
            <w:r w:rsidRPr="00653299">
              <w:rPr>
                <w:b/>
                <w:sz w:val="24"/>
                <w:szCs w:val="24"/>
              </w:rPr>
              <w:t>должност</w:t>
            </w:r>
            <w:r w:rsidR="007A5627" w:rsidRPr="00653299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2694" w:type="dxa"/>
            <w:vAlign w:val="center"/>
          </w:tcPr>
          <w:p w:rsidR="001165B9" w:rsidRPr="00653299" w:rsidRDefault="001165B9" w:rsidP="007A5627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653299">
              <w:rPr>
                <w:b/>
                <w:sz w:val="24"/>
                <w:szCs w:val="24"/>
              </w:rPr>
              <w:t>Воинское звание, фамилия и инициалы</w:t>
            </w:r>
          </w:p>
        </w:tc>
        <w:tc>
          <w:tcPr>
            <w:tcW w:w="1842" w:type="dxa"/>
            <w:vAlign w:val="center"/>
          </w:tcPr>
          <w:p w:rsidR="001165B9" w:rsidRPr="00653299" w:rsidRDefault="007A5627" w:rsidP="007A5627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53299">
              <w:rPr>
                <w:b/>
                <w:sz w:val="24"/>
                <w:szCs w:val="24"/>
                <w:lang w:val="kk-KZ"/>
              </w:rPr>
              <w:t>Примечание</w:t>
            </w:r>
            <w:r w:rsidR="001165B9" w:rsidRPr="00653299">
              <w:rPr>
                <w:b/>
                <w:sz w:val="24"/>
                <w:szCs w:val="24"/>
              </w:rPr>
              <w:t>, подпись, дата</w:t>
            </w:r>
          </w:p>
        </w:tc>
      </w:tr>
      <w:tr w:rsidR="001165B9" w:rsidRPr="00653299" w:rsidTr="00795099">
        <w:trPr>
          <w:trHeight w:val="713"/>
        </w:trPr>
        <w:tc>
          <w:tcPr>
            <w:tcW w:w="567" w:type="dxa"/>
            <w:vAlign w:val="center"/>
          </w:tcPr>
          <w:p w:rsidR="001165B9" w:rsidRPr="00653299" w:rsidRDefault="001165B9" w:rsidP="002825C4">
            <w:pPr>
              <w:pStyle w:val="2"/>
              <w:spacing w:after="0" w:line="240" w:lineRule="auto"/>
              <w:ind w:left="-85" w:right="-85"/>
              <w:jc w:val="center"/>
              <w:rPr>
                <w:sz w:val="24"/>
                <w:szCs w:val="24"/>
              </w:rPr>
            </w:pPr>
            <w:r w:rsidRPr="0065329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1165B9" w:rsidRPr="00653299" w:rsidRDefault="001165B9" w:rsidP="002825C4">
            <w:pPr>
              <w:pStyle w:val="2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653299">
              <w:rPr>
                <w:sz w:val="24"/>
                <w:szCs w:val="24"/>
              </w:rPr>
              <w:t>Первый заместитель Министра обороны – начальник Генерального штаба Вооруженных Сил Республики Казахстан</w:t>
            </w:r>
          </w:p>
        </w:tc>
        <w:tc>
          <w:tcPr>
            <w:tcW w:w="2694" w:type="dxa"/>
            <w:vAlign w:val="center"/>
          </w:tcPr>
          <w:p w:rsidR="001165B9" w:rsidRPr="00653299" w:rsidRDefault="001165B9" w:rsidP="006A4E5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165B9" w:rsidRPr="00653299" w:rsidRDefault="001165B9" w:rsidP="006A4E5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2E9E" w:rsidRPr="00653299" w:rsidRDefault="00812E9E" w:rsidP="00D170C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0C7" w:rsidRPr="00653299" w:rsidRDefault="00D170C7" w:rsidP="00D170C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299">
        <w:rPr>
          <w:rFonts w:ascii="Times New Roman" w:hAnsi="Times New Roman" w:cs="Times New Roman"/>
          <w:b/>
          <w:sz w:val="24"/>
          <w:szCs w:val="24"/>
          <w:lang w:val="kk-KZ"/>
        </w:rPr>
        <w:t>РАСЧЕТ РАССЫЛКИ</w:t>
      </w:r>
      <w:r w:rsidRPr="00653299">
        <w:rPr>
          <w:rFonts w:ascii="Times New Roman" w:hAnsi="Times New Roman" w:cs="Times New Roman"/>
          <w:b/>
          <w:sz w:val="24"/>
          <w:szCs w:val="24"/>
        </w:rPr>
        <w:t>:</w:t>
      </w:r>
    </w:p>
    <w:p w:rsidR="00F86879" w:rsidRPr="00653299" w:rsidRDefault="00F86879" w:rsidP="00D170C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C95" w:rsidRPr="002D6C95" w:rsidRDefault="00F54F2C" w:rsidP="002D6C95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B09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>о типовому расчету № 5</w:t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>– 575 экз.</w:t>
      </w:r>
    </w:p>
    <w:p w:rsidR="002D6C95" w:rsidRPr="002D6C95" w:rsidRDefault="00F54F2C" w:rsidP="00F54F2C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Резерв</w:t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E57BCF">
        <w:rPr>
          <w:rFonts w:ascii="Times New Roman" w:eastAsia="Times New Roman" w:hAnsi="Times New Roman" w:cs="Times New Roman"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sz w:val="28"/>
          <w:szCs w:val="28"/>
        </w:rPr>
        <w:tab/>
      </w:r>
      <w:r w:rsidR="002D6C95" w:rsidRPr="002D6C95">
        <w:rPr>
          <w:rFonts w:ascii="Times New Roman" w:eastAsia="Times New Roman" w:hAnsi="Times New Roman" w:cs="Times New Roman"/>
          <w:sz w:val="28"/>
          <w:szCs w:val="28"/>
        </w:rPr>
        <w:t>– 10 экз.</w:t>
      </w:r>
    </w:p>
    <w:p w:rsidR="002D6C95" w:rsidRPr="002D6C95" w:rsidRDefault="002D6C95" w:rsidP="002D6C95">
      <w:pPr>
        <w:tabs>
          <w:tab w:val="left" w:pos="42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Итого:</w:t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25C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F54F2C">
        <w:rPr>
          <w:rFonts w:ascii="Times New Roman" w:eastAsia="Times New Roman" w:hAnsi="Times New Roman" w:cs="Times New Roman"/>
          <w:b/>
          <w:sz w:val="28"/>
          <w:szCs w:val="28"/>
        </w:rPr>
        <w:t>585</w:t>
      </w: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экз.</w:t>
      </w:r>
    </w:p>
    <w:p w:rsidR="002D6C95" w:rsidRDefault="002D6C95" w:rsidP="005676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D6C95" w:rsidRDefault="002D6C95" w:rsidP="005676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170C7" w:rsidRPr="00653299" w:rsidRDefault="00093AC9" w:rsidP="00D17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D170C7" w:rsidRPr="00653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ачальник Департамента </w:t>
      </w:r>
      <w:r w:rsidR="00B5041D">
        <w:rPr>
          <w:rFonts w:ascii="Times New Roman" w:hAnsi="Times New Roman" w:cs="Times New Roman"/>
          <w:b/>
          <w:sz w:val="24"/>
          <w:szCs w:val="24"/>
          <w:lang w:val="kk-KZ"/>
        </w:rPr>
        <w:t>боевой подготовки</w:t>
      </w:r>
    </w:p>
    <w:p w:rsidR="00D170C7" w:rsidRPr="00653299" w:rsidRDefault="00B5041D" w:rsidP="00D17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Генерального штаба Вооруженных Сил</w:t>
      </w:r>
      <w:r w:rsidR="00D170C7" w:rsidRPr="00653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Республики Казахстан</w:t>
      </w:r>
    </w:p>
    <w:p w:rsidR="00D170C7" w:rsidRPr="00653299" w:rsidRDefault="00D170C7" w:rsidP="00D170C7">
      <w:pPr>
        <w:tabs>
          <w:tab w:val="left" w:pos="-480"/>
          <w:tab w:val="left" w:pos="-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0C7" w:rsidRPr="00653299" w:rsidRDefault="00B5041D" w:rsidP="00D170C7">
      <w:pPr>
        <w:tabs>
          <w:tab w:val="left" w:pos="-480"/>
          <w:tab w:val="left" w:pos="-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полковник</w:t>
      </w:r>
      <w:r w:rsidR="00351D64" w:rsidRPr="00653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056335" w:rsidRPr="00653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351D64" w:rsidRPr="006532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093AC9">
        <w:rPr>
          <w:rFonts w:ascii="Times New Roman" w:hAnsi="Times New Roman" w:cs="Times New Roman"/>
          <w:b/>
          <w:sz w:val="24"/>
          <w:szCs w:val="24"/>
          <w:lang w:val="kk-KZ"/>
        </w:rPr>
        <w:t>А. Довганюк</w:t>
      </w:r>
    </w:p>
    <w:p w:rsidR="00EA2A09" w:rsidRDefault="00EA2A0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812E9E">
      <w:pPr>
        <w:pStyle w:val="2"/>
        <w:spacing w:after="0" w:line="240" w:lineRule="auto"/>
        <w:jc w:val="center"/>
        <w:rPr>
          <w:lang w:val="kk-KZ"/>
        </w:rPr>
      </w:pPr>
    </w:p>
    <w:p w:rsidR="00653299" w:rsidRDefault="00653299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F54F2C" w:rsidRPr="00056335" w:rsidRDefault="00F54F2C" w:rsidP="002D6C95">
      <w:pPr>
        <w:pStyle w:val="2"/>
        <w:tabs>
          <w:tab w:val="left" w:pos="598"/>
        </w:tabs>
        <w:spacing w:after="0" w:line="240" w:lineRule="auto"/>
        <w:rPr>
          <w:lang w:val="kk-KZ"/>
        </w:rPr>
      </w:pPr>
    </w:p>
    <w:p w:rsidR="00D170C7" w:rsidRPr="00056335" w:rsidRDefault="00285115" w:rsidP="00056335">
      <w:pPr>
        <w:pStyle w:val="2"/>
        <w:spacing w:before="120" w:after="0" w:line="240" w:lineRule="auto"/>
        <w:rPr>
          <w:lang w:val="kk-KZ"/>
        </w:rPr>
      </w:pPr>
      <w:r w:rsidRPr="00056335">
        <w:rPr>
          <w:lang w:val="kk-KZ"/>
        </w:rPr>
        <w:t>О</w:t>
      </w:r>
      <w:r w:rsidR="00D170C7" w:rsidRPr="00056335">
        <w:rPr>
          <w:lang w:val="kk-KZ"/>
        </w:rPr>
        <w:t>тп</w:t>
      </w:r>
      <w:r w:rsidR="009125C2">
        <w:rPr>
          <w:lang w:val="kk-KZ"/>
        </w:rPr>
        <w:t>.</w:t>
      </w:r>
      <w:r w:rsidR="00D170C7" w:rsidRPr="00056335">
        <w:rPr>
          <w:lang w:val="kk-KZ"/>
        </w:rPr>
        <w:t xml:space="preserve"> 1 экз.</w:t>
      </w:r>
    </w:p>
    <w:p w:rsidR="00D170C7" w:rsidRPr="00056335" w:rsidRDefault="00D170C7" w:rsidP="00D170C7">
      <w:pPr>
        <w:pStyle w:val="2"/>
        <w:spacing w:after="0" w:line="240" w:lineRule="auto"/>
        <w:rPr>
          <w:lang w:val="kk-KZ"/>
        </w:rPr>
      </w:pPr>
      <w:r w:rsidRPr="00056335">
        <w:rPr>
          <w:lang w:val="kk-KZ"/>
        </w:rPr>
        <w:t xml:space="preserve">Экз. № 1 – </w:t>
      </w:r>
      <w:r w:rsidR="00472557" w:rsidRPr="00056335">
        <w:rPr>
          <w:lang w:val="kk-KZ"/>
        </w:rPr>
        <w:t xml:space="preserve">в </w:t>
      </w:r>
      <w:r w:rsidRPr="00056335">
        <w:rPr>
          <w:lang w:val="kk-KZ"/>
        </w:rPr>
        <w:t>АД МО РК</w:t>
      </w:r>
    </w:p>
    <w:p w:rsidR="00D170C7" w:rsidRPr="00056335" w:rsidRDefault="00D170C7" w:rsidP="00D170C7">
      <w:pPr>
        <w:pStyle w:val="2"/>
        <w:spacing w:after="0" w:line="240" w:lineRule="auto"/>
        <w:rPr>
          <w:lang w:val="kk-KZ"/>
        </w:rPr>
      </w:pPr>
      <w:r w:rsidRPr="00056335">
        <w:rPr>
          <w:lang w:val="kk-KZ"/>
        </w:rPr>
        <w:t xml:space="preserve">Исп.: </w:t>
      </w:r>
      <w:r w:rsidR="00B5041D">
        <w:rPr>
          <w:lang w:val="kk-KZ"/>
        </w:rPr>
        <w:t>В. Талерчик</w:t>
      </w:r>
    </w:p>
    <w:p w:rsidR="00D170C7" w:rsidRPr="00056335" w:rsidRDefault="00D170C7" w:rsidP="00D170C7">
      <w:pPr>
        <w:pStyle w:val="2"/>
        <w:spacing w:after="0" w:line="240" w:lineRule="auto"/>
        <w:rPr>
          <w:lang w:val="kk-KZ"/>
        </w:rPr>
      </w:pPr>
      <w:r w:rsidRPr="00056335">
        <w:rPr>
          <w:lang w:val="kk-KZ"/>
        </w:rPr>
        <w:t xml:space="preserve">Тел. </w:t>
      </w:r>
      <w:r w:rsidR="00B5041D">
        <w:rPr>
          <w:lang w:val="kk-KZ"/>
        </w:rPr>
        <w:t>2-15-00</w:t>
      </w:r>
    </w:p>
    <w:p w:rsidR="00D170C7" w:rsidRPr="00056335" w:rsidRDefault="00570913" w:rsidP="00D170C7">
      <w:pPr>
        <w:pStyle w:val="2"/>
        <w:spacing w:after="0" w:line="240" w:lineRule="auto"/>
        <w:rPr>
          <w:lang w:val="kk-KZ"/>
        </w:rPr>
      </w:pPr>
      <w:r>
        <w:rPr>
          <w:lang w:val="kk-KZ"/>
        </w:rPr>
        <w:t>ДБП ГШ ВС</w:t>
      </w:r>
      <w:r w:rsidR="00D170C7" w:rsidRPr="00056335">
        <w:rPr>
          <w:lang w:val="kk-KZ"/>
        </w:rPr>
        <w:t xml:space="preserve"> РК</w:t>
      </w:r>
    </w:p>
    <w:p w:rsidR="00D170C7" w:rsidRDefault="00570913" w:rsidP="003A0B87">
      <w:pPr>
        <w:pStyle w:val="2"/>
        <w:spacing w:after="0" w:line="240" w:lineRule="auto"/>
        <w:rPr>
          <w:noProof/>
        </w:rPr>
      </w:pPr>
      <w:r>
        <w:rPr>
          <w:lang w:val="kk-KZ"/>
        </w:rPr>
        <w:t>14</w:t>
      </w:r>
      <w:r w:rsidR="00EA2A09" w:rsidRPr="00056335">
        <w:rPr>
          <w:lang w:val="kk-KZ"/>
        </w:rPr>
        <w:t>.</w:t>
      </w:r>
      <w:r w:rsidR="00F6453D">
        <w:rPr>
          <w:lang w:val="kk-KZ"/>
        </w:rPr>
        <w:t>10</w:t>
      </w:r>
      <w:r w:rsidR="00D170C7" w:rsidRPr="00056335">
        <w:rPr>
          <w:lang w:val="kk-KZ"/>
        </w:rPr>
        <w:t>. 20</w:t>
      </w:r>
      <w:r w:rsidR="00EA2A09" w:rsidRPr="00056335">
        <w:rPr>
          <w:lang w:val="kk-KZ"/>
        </w:rPr>
        <w:t>2</w:t>
      </w:r>
      <w:r w:rsidR="004D6461" w:rsidRPr="00056335">
        <w:rPr>
          <w:lang w:val="kk-KZ"/>
        </w:rPr>
        <w:t>2</w:t>
      </w:r>
      <w:r w:rsidR="00D170C7" w:rsidRPr="00056335">
        <w:rPr>
          <w:lang w:val="kk-KZ"/>
        </w:rPr>
        <w:t xml:space="preserve"> г.</w:t>
      </w:r>
      <w:r w:rsidR="0024181F" w:rsidRPr="00056335">
        <w:rPr>
          <w:noProof/>
        </w:rPr>
        <w:t xml:space="preserve"> </w:t>
      </w:r>
    </w:p>
    <w:p w:rsidR="00CF08D0" w:rsidRDefault="00CF08D0" w:rsidP="003A0B87">
      <w:pPr>
        <w:pStyle w:val="2"/>
        <w:spacing w:after="0" w:line="240" w:lineRule="auto"/>
        <w:rPr>
          <w:noProof/>
        </w:rPr>
      </w:pPr>
    </w:p>
    <w:p w:rsidR="00196667" w:rsidRDefault="009125C2" w:rsidP="003A0B87">
      <w:pPr>
        <w:pStyle w:val="2"/>
        <w:spacing w:after="0" w:line="240" w:lineRule="auto"/>
        <w:rPr>
          <w:lang w:val="kk-KZ"/>
        </w:rPr>
      </w:pPr>
      <w:r w:rsidRPr="00DA6E7B">
        <w:rPr>
          <w:b/>
          <w:noProof/>
          <w:sz w:val="28"/>
        </w:rPr>
        <w:lastRenderedPageBreak/>
        <w:drawing>
          <wp:inline distT="0" distB="0" distL="0" distR="0">
            <wp:extent cx="6119495" cy="1905437"/>
            <wp:effectExtent l="0" t="0" r="0" b="0"/>
            <wp:docPr id="4" name="Рисунок 4" descr="Приказ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М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0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67" w:rsidRDefault="00196667" w:rsidP="00196667">
      <w:pPr>
        <w:rPr>
          <w:lang w:val="kk-KZ"/>
        </w:rPr>
      </w:pPr>
    </w:p>
    <w:p w:rsidR="00763488" w:rsidRDefault="00763488" w:rsidP="00763488">
      <w:pPr>
        <w:tabs>
          <w:tab w:val="left" w:pos="2429"/>
        </w:tabs>
        <w:spacing w:after="0" w:line="240" w:lineRule="auto"/>
        <w:ind w:right="46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Қорғаныс министрлігінің  «Жоғары және жоғары оқу орнынан кейінгі білім беру ұйымдарына және әскери оқу орындарына оқуға түсу үшін мерзімді әскери қызмет өткерген сарбаздарды іріктеу тәртібі» әскери регламентін бекіту туралы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467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«Стандарттау туралы» Қазақстан Республикасы Заңының 19-бабына сәйкес, әскери қызмет беделін арттыру, сондай-ақ жоғары оқу орнының грантына ие болу және әскери оқу орындарына оқуға түсу үшін сарбаздарды іріктеу тәртібін айқындау мақсатында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Қоса беріліп отырған Қорғаныс министрлігінің «</w:t>
      </w:r>
      <w:r w:rsidRPr="00CC78A8">
        <w:rPr>
          <w:rFonts w:ascii="Times New Roman" w:hAnsi="Times New Roman" w:cs="Times New Roman"/>
          <w:sz w:val="28"/>
          <w:szCs w:val="28"/>
          <w:lang w:val="kk-KZ"/>
        </w:rPr>
        <w:t>Жоғары және жоғары оқу орнынан кейінгі білім беру ұйымдарына және әскери оқу орындарына оқуға түсу үшін мерзімді әскери қызмет өткерген сарбаздарды іріктеу тәртібі</w:t>
      </w:r>
      <w:r>
        <w:rPr>
          <w:rFonts w:ascii="Times New Roman" w:hAnsi="Times New Roman" w:cs="Times New Roman"/>
          <w:sz w:val="28"/>
          <w:szCs w:val="28"/>
          <w:lang w:val="kk-KZ"/>
        </w:rPr>
        <w:t>» әскери регламенті бекітілсін.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 Қарулы Күштері Бас штабының Жауынгерлік даярлық департаменті осы бұйрықтың деректемелерін Қазақстан Республикасы Қорғаныс министрлігінің Метрологиялық қамтамасыз ету және стандарттау орталығына жіберуді қамтамасыз етсін.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 Қазақстан Республикасы Қорғаныс министрлігі аппаратының басшысына жүктелсін.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Осы бұйрық лауазымды адамдарға, оларға қатысты бөлігінде жеткізілсін.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Осы бұйрық қол қойылған күнінен бастап қолданысқа енгізіледі.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Генерал-полковник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Р. Жақсылықов</w:t>
      </w: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8" w:rsidRDefault="00763488" w:rsidP="00763488">
      <w:pPr>
        <w:tabs>
          <w:tab w:val="left" w:pos="242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488" w:rsidRDefault="00763488" w:rsidP="00196667">
      <w:pPr>
        <w:rPr>
          <w:lang w:val="kk-KZ"/>
        </w:rPr>
      </w:pPr>
    </w:p>
    <w:p w:rsidR="00196667" w:rsidRDefault="00196667" w:rsidP="00543F26">
      <w:pPr>
        <w:tabs>
          <w:tab w:val="left" w:pos="242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3F26" w:rsidRDefault="00543F26" w:rsidP="00543F26">
      <w:pPr>
        <w:tabs>
          <w:tab w:val="left" w:pos="242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6667" w:rsidRDefault="00196667" w:rsidP="00196667">
      <w:pPr>
        <w:pStyle w:val="2"/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196667">
        <w:rPr>
          <w:b/>
          <w:sz w:val="24"/>
          <w:szCs w:val="24"/>
          <w:lang w:val="kk-KZ"/>
        </w:rPr>
        <w:t>КЕЛІСУ ТУРАЛЫ БЕЛГІ</w:t>
      </w:r>
    </w:p>
    <w:p w:rsidR="00196667" w:rsidRPr="00653299" w:rsidRDefault="00196667" w:rsidP="00196667">
      <w:pPr>
        <w:pStyle w:val="2"/>
        <w:spacing w:after="0" w:line="240" w:lineRule="auto"/>
        <w:jc w:val="center"/>
        <w:rPr>
          <w:b/>
          <w:sz w:val="24"/>
          <w:szCs w:val="24"/>
          <w:lang w:val="kk-KZ"/>
        </w:rPr>
      </w:pPr>
    </w:p>
    <w:tbl>
      <w:tblPr>
        <w:tblStyle w:val="a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694"/>
        <w:gridCol w:w="1842"/>
      </w:tblGrid>
      <w:tr w:rsidR="00196667" w:rsidRPr="00653299" w:rsidTr="00A11EDF">
        <w:tc>
          <w:tcPr>
            <w:tcW w:w="567" w:type="dxa"/>
            <w:vAlign w:val="center"/>
          </w:tcPr>
          <w:p w:rsidR="00196667" w:rsidRDefault="00DB592A" w:rsidP="00A11EDF">
            <w:pPr>
              <w:pStyle w:val="2"/>
              <w:spacing w:after="0"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</w:t>
            </w:r>
            <w:r>
              <w:rPr>
                <w:b/>
                <w:sz w:val="24"/>
                <w:szCs w:val="24"/>
              </w:rPr>
              <w:t>/</w:t>
            </w:r>
            <w:r w:rsidRPr="00196667">
              <w:rPr>
                <w:b/>
                <w:sz w:val="24"/>
                <w:szCs w:val="24"/>
              </w:rPr>
              <w:t xml:space="preserve">с </w:t>
            </w:r>
            <w:r w:rsidR="00196667" w:rsidRPr="00196667">
              <w:rPr>
                <w:b/>
                <w:sz w:val="24"/>
                <w:szCs w:val="24"/>
              </w:rPr>
              <w:t xml:space="preserve">№ </w:t>
            </w:r>
          </w:p>
          <w:p w:rsidR="00196667" w:rsidRPr="00653299" w:rsidRDefault="00196667" w:rsidP="00A11EDF">
            <w:pPr>
              <w:pStyle w:val="2"/>
              <w:spacing w:after="0" w:line="240" w:lineRule="auto"/>
              <w:ind w:left="-85" w:right="-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6667" w:rsidRPr="00653299" w:rsidRDefault="00196667" w:rsidP="00A11EDF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196667">
              <w:rPr>
                <w:b/>
                <w:sz w:val="24"/>
                <w:szCs w:val="24"/>
              </w:rPr>
              <w:t>Бөлімшенің</w:t>
            </w:r>
            <w:proofErr w:type="spellEnd"/>
            <w:r w:rsidRPr="0019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b/>
                <w:sz w:val="24"/>
                <w:szCs w:val="24"/>
              </w:rPr>
              <w:t>атауы</w:t>
            </w:r>
            <w:proofErr w:type="spellEnd"/>
            <w:r w:rsidRPr="0019666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96667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2694" w:type="dxa"/>
            <w:vAlign w:val="center"/>
          </w:tcPr>
          <w:p w:rsidR="00196667" w:rsidRPr="00196667" w:rsidRDefault="00196667" w:rsidP="00A11EDF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196667">
              <w:rPr>
                <w:b/>
                <w:sz w:val="24"/>
                <w:szCs w:val="24"/>
                <w:lang w:val="kk-KZ"/>
              </w:rPr>
              <w:t xml:space="preserve">Әскери атағы, </w:t>
            </w:r>
            <w:r w:rsidR="00DB592A">
              <w:rPr>
                <w:b/>
                <w:sz w:val="24"/>
                <w:szCs w:val="24"/>
                <w:lang w:val="kk-KZ"/>
              </w:rPr>
              <w:br/>
            </w:r>
            <w:r w:rsidRPr="00196667">
              <w:rPr>
                <w:b/>
                <w:sz w:val="24"/>
                <w:szCs w:val="24"/>
                <w:lang w:val="kk-KZ"/>
              </w:rPr>
              <w:t>тегі және аты-жөні</w:t>
            </w:r>
          </w:p>
        </w:tc>
        <w:tc>
          <w:tcPr>
            <w:tcW w:w="1842" w:type="dxa"/>
            <w:vAlign w:val="center"/>
          </w:tcPr>
          <w:p w:rsidR="00196667" w:rsidRPr="00653299" w:rsidRDefault="00196667" w:rsidP="00A11EDF">
            <w:pPr>
              <w:pStyle w:val="2"/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96667">
              <w:rPr>
                <w:b/>
                <w:sz w:val="24"/>
                <w:szCs w:val="24"/>
                <w:lang w:val="kk-KZ"/>
              </w:rPr>
              <w:t xml:space="preserve">Ескерту, </w:t>
            </w:r>
            <w:r w:rsidR="00DB592A">
              <w:rPr>
                <w:b/>
                <w:sz w:val="24"/>
                <w:szCs w:val="24"/>
                <w:lang w:val="kk-KZ"/>
              </w:rPr>
              <w:br/>
            </w:r>
            <w:r w:rsidRPr="00196667">
              <w:rPr>
                <w:b/>
                <w:sz w:val="24"/>
                <w:szCs w:val="24"/>
                <w:lang w:val="kk-KZ"/>
              </w:rPr>
              <w:t>қолы, күні</w:t>
            </w:r>
          </w:p>
        </w:tc>
      </w:tr>
      <w:tr w:rsidR="00196667" w:rsidRPr="00653299" w:rsidTr="00A11EDF">
        <w:trPr>
          <w:trHeight w:val="713"/>
        </w:trPr>
        <w:tc>
          <w:tcPr>
            <w:tcW w:w="567" w:type="dxa"/>
            <w:vAlign w:val="center"/>
          </w:tcPr>
          <w:p w:rsidR="00196667" w:rsidRPr="00653299" w:rsidRDefault="00196667" w:rsidP="00A11EDF">
            <w:pPr>
              <w:pStyle w:val="2"/>
              <w:spacing w:after="0" w:line="240" w:lineRule="auto"/>
              <w:ind w:left="-85" w:right="-85"/>
              <w:jc w:val="center"/>
              <w:rPr>
                <w:sz w:val="24"/>
                <w:szCs w:val="24"/>
              </w:rPr>
            </w:pPr>
            <w:r w:rsidRPr="0065329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196667" w:rsidRPr="00653299" w:rsidRDefault="00196667" w:rsidP="00DB592A">
            <w:pPr>
              <w:pStyle w:val="2"/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196667">
              <w:rPr>
                <w:sz w:val="24"/>
                <w:szCs w:val="24"/>
              </w:rPr>
              <w:t>Қорғаныс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="00DB592A" w:rsidRPr="00196667">
              <w:rPr>
                <w:sz w:val="24"/>
                <w:szCs w:val="24"/>
              </w:rPr>
              <w:t>министрінің</w:t>
            </w:r>
            <w:proofErr w:type="spellEnd"/>
            <w:r w:rsidR="00DB592A"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бірінші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орынбасары</w:t>
            </w:r>
            <w:proofErr w:type="spellEnd"/>
            <w:r w:rsidR="00DB592A">
              <w:rPr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196667">
              <w:rPr>
                <w:sz w:val="24"/>
                <w:szCs w:val="24"/>
              </w:rPr>
              <w:t>Қазақстан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Республикасы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Қарулы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Күштері</w:t>
            </w:r>
            <w:proofErr w:type="spellEnd"/>
            <w:r w:rsidRPr="00196667">
              <w:rPr>
                <w:sz w:val="24"/>
                <w:szCs w:val="24"/>
              </w:rPr>
              <w:t xml:space="preserve"> Бас </w:t>
            </w:r>
            <w:proofErr w:type="spellStart"/>
            <w:r w:rsidRPr="00196667">
              <w:rPr>
                <w:sz w:val="24"/>
                <w:szCs w:val="24"/>
              </w:rPr>
              <w:t>штабының</w:t>
            </w:r>
            <w:proofErr w:type="spellEnd"/>
            <w:r w:rsidRPr="00196667">
              <w:rPr>
                <w:sz w:val="24"/>
                <w:szCs w:val="24"/>
              </w:rPr>
              <w:t xml:space="preserve"> </w:t>
            </w:r>
            <w:proofErr w:type="spellStart"/>
            <w:r w:rsidRPr="00196667">
              <w:rPr>
                <w:sz w:val="24"/>
                <w:szCs w:val="24"/>
              </w:rPr>
              <w:t>бастығы</w:t>
            </w:r>
            <w:proofErr w:type="spellEnd"/>
          </w:p>
        </w:tc>
        <w:tc>
          <w:tcPr>
            <w:tcW w:w="2694" w:type="dxa"/>
            <w:vAlign w:val="center"/>
          </w:tcPr>
          <w:p w:rsidR="00196667" w:rsidRPr="00653299" w:rsidRDefault="00196667" w:rsidP="00A11ED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96667" w:rsidRPr="00653299" w:rsidRDefault="00196667" w:rsidP="00A11EDF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96667" w:rsidRPr="00653299" w:rsidRDefault="00196667" w:rsidP="001966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667" w:rsidRDefault="00196667" w:rsidP="001966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667">
        <w:rPr>
          <w:rFonts w:ascii="Times New Roman" w:hAnsi="Times New Roman" w:cs="Times New Roman"/>
          <w:b/>
          <w:sz w:val="24"/>
          <w:szCs w:val="24"/>
          <w:lang w:val="kk-KZ"/>
        </w:rPr>
        <w:t>ТАРАТУ ЕСЕБІ:</w:t>
      </w:r>
    </w:p>
    <w:p w:rsidR="00196667" w:rsidRPr="00130278" w:rsidRDefault="00196667" w:rsidP="0019666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667" w:rsidRPr="00130278" w:rsidRDefault="00196667" w:rsidP="00196667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DB592A"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>№ 5</w:t>
      </w:r>
      <w:r w:rsidR="00DB59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592A"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үлгілік </w:t>
      </w:r>
      <w:r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есеп бойынша  </w:t>
      </w:r>
      <w:r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130278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– 575 дана</w:t>
      </w:r>
    </w:p>
    <w:p w:rsidR="00196667" w:rsidRPr="002D6C95" w:rsidRDefault="00196667" w:rsidP="00196667">
      <w:pPr>
        <w:tabs>
          <w:tab w:val="left" w:pos="42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Резерв</w:t>
      </w:r>
      <w:r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C95">
        <w:rPr>
          <w:rFonts w:ascii="Times New Roman" w:eastAsia="Times New Roman" w:hAnsi="Times New Roman" w:cs="Times New Roman"/>
          <w:sz w:val="28"/>
          <w:szCs w:val="28"/>
        </w:rPr>
        <w:tab/>
      </w:r>
      <w:r w:rsidRPr="002D6C95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6C95">
        <w:rPr>
          <w:rFonts w:ascii="Times New Roman" w:eastAsia="Times New Roman" w:hAnsi="Times New Roman" w:cs="Times New Roman"/>
          <w:sz w:val="28"/>
          <w:szCs w:val="28"/>
        </w:rPr>
        <w:t xml:space="preserve">– 10 </w:t>
      </w:r>
      <w:r>
        <w:rPr>
          <w:rFonts w:ascii="Times New Roman" w:eastAsia="Times New Roman" w:hAnsi="Times New Roman" w:cs="Times New Roman"/>
          <w:sz w:val="28"/>
          <w:szCs w:val="28"/>
        </w:rPr>
        <w:t>дана</w:t>
      </w:r>
    </w:p>
    <w:p w:rsidR="00196667" w:rsidRPr="002D6C95" w:rsidRDefault="00196667" w:rsidP="0019666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196667">
        <w:rPr>
          <w:rFonts w:ascii="Times New Roman" w:eastAsia="Times New Roman" w:hAnsi="Times New Roman" w:cs="Times New Roman"/>
          <w:b/>
          <w:sz w:val="28"/>
          <w:szCs w:val="28"/>
        </w:rPr>
        <w:t>Барлығы</w:t>
      </w:r>
      <w:proofErr w:type="spellEnd"/>
      <w:r w:rsidRPr="001966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585</w:t>
      </w:r>
      <w:r w:rsidRPr="002D6C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дана</w:t>
      </w:r>
    </w:p>
    <w:p w:rsidR="00196667" w:rsidRDefault="00196667" w:rsidP="001966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96667" w:rsidRDefault="00196667" w:rsidP="001966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667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Қарулы Күштері Бас штабы</w:t>
      </w:r>
    </w:p>
    <w:p w:rsidR="00196667" w:rsidRPr="00196667" w:rsidRDefault="00093AC9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6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Жауынгерлік </w:t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>даярлық департаменті</w:t>
      </w:r>
      <w:r w:rsidR="00744FBF" w:rsidRPr="00744FBF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бастығы</w:t>
      </w:r>
    </w:p>
    <w:p w:rsidR="00196667" w:rsidRPr="00196667" w:rsidRDefault="00196667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6667" w:rsidRDefault="00196667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66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полковник </w:t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032F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093AC9">
        <w:rPr>
          <w:rFonts w:ascii="Times New Roman" w:hAnsi="Times New Roman" w:cs="Times New Roman"/>
          <w:b/>
          <w:sz w:val="24"/>
          <w:szCs w:val="24"/>
          <w:lang w:val="kk-KZ"/>
        </w:rPr>
        <w:t>А. Довганюк</w:t>
      </w: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744FBF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Default="009032FA" w:rsidP="009032FA">
      <w:pPr>
        <w:tabs>
          <w:tab w:val="left" w:pos="2429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32FA" w:rsidRPr="009032FA" w:rsidRDefault="009032F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032FA">
        <w:rPr>
          <w:rFonts w:ascii="Times New Roman" w:hAnsi="Times New Roman" w:cs="Times New Roman"/>
          <w:sz w:val="24"/>
          <w:szCs w:val="24"/>
          <w:lang w:val="kk-KZ"/>
        </w:rPr>
        <w:t>1 дана</w:t>
      </w:r>
      <w:r w:rsidR="00DB592A">
        <w:rPr>
          <w:rFonts w:ascii="Times New Roman" w:hAnsi="Times New Roman" w:cs="Times New Roman"/>
          <w:sz w:val="24"/>
          <w:szCs w:val="24"/>
          <w:lang w:val="kk-KZ"/>
        </w:rPr>
        <w:t>да терілді</w:t>
      </w:r>
    </w:p>
    <w:p w:rsidR="009032FA" w:rsidRPr="009032FA" w:rsidRDefault="00DB592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032FA">
        <w:rPr>
          <w:rFonts w:ascii="Times New Roman" w:hAnsi="Times New Roman" w:cs="Times New Roman"/>
          <w:sz w:val="24"/>
          <w:szCs w:val="24"/>
          <w:lang w:val="kk-KZ"/>
        </w:rPr>
        <w:t>№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32FA">
        <w:rPr>
          <w:rFonts w:ascii="Times New Roman" w:hAnsi="Times New Roman" w:cs="Times New Roman"/>
          <w:sz w:val="24"/>
          <w:szCs w:val="24"/>
          <w:lang w:val="kk-KZ"/>
        </w:rPr>
        <w:t xml:space="preserve">дана </w:t>
      </w:r>
      <w:r w:rsidR="009032FA" w:rsidRPr="009032FA">
        <w:rPr>
          <w:rFonts w:ascii="Times New Roman" w:hAnsi="Times New Roman" w:cs="Times New Roman"/>
          <w:sz w:val="24"/>
          <w:szCs w:val="24"/>
          <w:lang w:val="kk-KZ"/>
        </w:rPr>
        <w:t xml:space="preserve"> – ҚР ҚМ </w:t>
      </w:r>
      <w:r>
        <w:rPr>
          <w:rFonts w:ascii="Times New Roman" w:hAnsi="Times New Roman" w:cs="Times New Roman"/>
          <w:sz w:val="24"/>
          <w:szCs w:val="24"/>
          <w:lang w:val="kk-KZ"/>
        </w:rPr>
        <w:t>ӘД-ге</w:t>
      </w:r>
    </w:p>
    <w:p w:rsidR="009032FA" w:rsidRPr="009032FA" w:rsidRDefault="00DB592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</w:t>
      </w:r>
      <w:r w:rsidR="009032FA" w:rsidRPr="009032FA">
        <w:rPr>
          <w:rFonts w:ascii="Times New Roman" w:hAnsi="Times New Roman" w:cs="Times New Roman"/>
          <w:sz w:val="24"/>
          <w:szCs w:val="24"/>
          <w:lang w:val="kk-KZ"/>
        </w:rPr>
        <w:t>.: В. Талерчик</w:t>
      </w:r>
    </w:p>
    <w:p w:rsidR="009032FA" w:rsidRPr="009032FA" w:rsidRDefault="009032F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032FA">
        <w:rPr>
          <w:rFonts w:ascii="Times New Roman" w:hAnsi="Times New Roman" w:cs="Times New Roman"/>
          <w:sz w:val="24"/>
          <w:szCs w:val="24"/>
          <w:lang w:val="kk-KZ"/>
        </w:rPr>
        <w:t>Тел. 2-15-00</w:t>
      </w:r>
    </w:p>
    <w:p w:rsidR="009032FA" w:rsidRPr="009032FA" w:rsidRDefault="009032F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032FA">
        <w:rPr>
          <w:rFonts w:ascii="Times New Roman" w:hAnsi="Times New Roman" w:cs="Times New Roman"/>
          <w:sz w:val="24"/>
          <w:szCs w:val="24"/>
          <w:lang w:val="kk-KZ"/>
        </w:rPr>
        <w:t xml:space="preserve">ҚР ҚК БШ </w:t>
      </w:r>
      <w:r w:rsidR="00DB592A">
        <w:rPr>
          <w:rFonts w:ascii="Times New Roman" w:hAnsi="Times New Roman" w:cs="Times New Roman"/>
          <w:sz w:val="24"/>
          <w:szCs w:val="24"/>
          <w:lang w:val="kk-KZ"/>
        </w:rPr>
        <w:t>ЖДД</w:t>
      </w:r>
    </w:p>
    <w:p w:rsidR="009032FA" w:rsidRDefault="00DB592A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9032FA">
        <w:rPr>
          <w:rFonts w:ascii="Times New Roman" w:hAnsi="Times New Roman" w:cs="Times New Roman"/>
          <w:sz w:val="24"/>
          <w:szCs w:val="24"/>
          <w:lang w:val="kk-KZ"/>
        </w:rPr>
        <w:t>2022 ж.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32FA" w:rsidRPr="009032FA">
        <w:rPr>
          <w:rFonts w:ascii="Times New Roman" w:hAnsi="Times New Roman" w:cs="Times New Roman"/>
          <w:sz w:val="24"/>
          <w:szCs w:val="24"/>
          <w:lang w:val="kk-KZ"/>
        </w:rPr>
        <w:t xml:space="preserve">14.10. </w:t>
      </w:r>
    </w:p>
    <w:p w:rsidR="00BC3D57" w:rsidRDefault="00BC3D57" w:rsidP="009032FA">
      <w:pPr>
        <w:tabs>
          <w:tab w:val="left" w:pos="2429"/>
        </w:tabs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BC3D57" w:rsidRPr="00BC3D57" w:rsidRDefault="00BC3D57" w:rsidP="00BC3D57">
      <w:pPr>
        <w:tabs>
          <w:tab w:val="left" w:pos="2429"/>
        </w:tabs>
        <w:spacing w:after="0" w:line="240" w:lineRule="auto"/>
        <w:ind w:right="-2"/>
        <w:rPr>
          <w:rFonts w:ascii="Times New Roman" w:hAnsi="Times New Roman" w:cs="Times New Roman"/>
          <w:color w:val="0C0000"/>
          <w:sz w:val="20"/>
          <w:szCs w:val="24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t>31.10.2022 15:09:07: Оразгалиева А. Б. (Административный департамент)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lastRenderedPageBreak/>
        <w:t>31.10.2022 17:54:12: Сабитов Е. М. (Департамент защиты государственных секретов ГШ ВС РК)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br/>
        <w:t>31.10.2022 17:55:45: Оразгалиева А. Б. (Административный департамент)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t>Результат подписания</w:t>
      </w:r>
      <w:r>
        <w:rPr>
          <w:rFonts w:ascii="Times New Roman" w:hAnsi="Times New Roman" w:cs="Times New Roman"/>
          <w:b/>
          <w:color w:val="0C0000"/>
          <w:sz w:val="20"/>
          <w:szCs w:val="24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t>03.11.2022 08:18:30 Жаксылыков Р. Ф.. Подписано</w:t>
      </w:r>
      <w:r>
        <w:rPr>
          <w:rFonts w:ascii="Times New Roman" w:hAnsi="Times New Roman" w:cs="Times New Roman"/>
          <w:color w:val="0C0000"/>
          <w:sz w:val="20"/>
          <w:szCs w:val="24"/>
          <w:lang w:val="kk-KZ"/>
        </w:rPr>
        <w:br/>
      </w:r>
      <w:bookmarkStart w:id="0" w:name="_GoBack"/>
      <w:bookmarkEnd w:id="0"/>
    </w:p>
    <w:sectPr w:rsidR="00BC3D57" w:rsidRPr="00BC3D57" w:rsidSect="00CF08D0">
      <w:headerReference w:type="defaul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B4" w:rsidRDefault="006E51B4" w:rsidP="00FA646C">
      <w:pPr>
        <w:spacing w:after="0" w:line="240" w:lineRule="auto"/>
      </w:pPr>
      <w:r>
        <w:separator/>
      </w:r>
    </w:p>
  </w:endnote>
  <w:endnote w:type="continuationSeparator" w:id="0">
    <w:p w:rsidR="006E51B4" w:rsidRDefault="006E51B4" w:rsidP="00FA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B4" w:rsidRDefault="006E51B4" w:rsidP="00FA646C">
      <w:pPr>
        <w:spacing w:after="0" w:line="240" w:lineRule="auto"/>
      </w:pPr>
      <w:r>
        <w:separator/>
      </w:r>
    </w:p>
  </w:footnote>
  <w:footnote w:type="continuationSeparator" w:id="0">
    <w:p w:rsidR="006E51B4" w:rsidRDefault="006E51B4" w:rsidP="00FA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6B" w:rsidRDefault="00BC3D57" w:rsidP="00E1606B">
    <w:pPr>
      <w:pStyle w:val="a4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3D57" w:rsidRPr="00BC3D57" w:rsidRDefault="00BC3D5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17.11.2022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left:0;text-align:left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NmrCbH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C3D57" w:rsidRPr="00BC3D57" w:rsidRDefault="00BC3D5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17.11.2022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C85FD4"/>
    <w:multiLevelType w:val="hybridMultilevel"/>
    <w:tmpl w:val="95F43054"/>
    <w:lvl w:ilvl="0" w:tplc="2E7E1B6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85768"/>
    <w:multiLevelType w:val="hybridMultilevel"/>
    <w:tmpl w:val="CF7C5BF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2F453955"/>
    <w:multiLevelType w:val="hybridMultilevel"/>
    <w:tmpl w:val="5DCE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20D42"/>
    <w:multiLevelType w:val="hybridMultilevel"/>
    <w:tmpl w:val="7D8CE0A4"/>
    <w:lvl w:ilvl="0" w:tplc="00B69CA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ocumentProtection w:edit="readOnly" w:enforcement="1" w:cryptProviderType="rsaFull" w:cryptAlgorithmClass="hash" w:cryptAlgorithmType="typeAny" w:cryptAlgorithmSid="4" w:cryptSpinCount="100000" w:hash="c3i4ewM1ezP9GoCNJLUlTJbCK+Y=" w:salt="BH5RT++ZpMiGapeXztif3w=="/>
  <w:defaultTabStop w:val="709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87"/>
    <w:rsid w:val="00003EBF"/>
    <w:rsid w:val="00006C56"/>
    <w:rsid w:val="0001447A"/>
    <w:rsid w:val="00020DA1"/>
    <w:rsid w:val="000254B0"/>
    <w:rsid w:val="00030A68"/>
    <w:rsid w:val="00030CC3"/>
    <w:rsid w:val="00031894"/>
    <w:rsid w:val="00056335"/>
    <w:rsid w:val="00060F82"/>
    <w:rsid w:val="00062D4C"/>
    <w:rsid w:val="00093AC9"/>
    <w:rsid w:val="000A3FE7"/>
    <w:rsid w:val="000A4543"/>
    <w:rsid w:val="000B11A5"/>
    <w:rsid w:val="000B7B28"/>
    <w:rsid w:val="000C44D9"/>
    <w:rsid w:val="000C488F"/>
    <w:rsid w:val="000D6A18"/>
    <w:rsid w:val="000E1342"/>
    <w:rsid w:val="000E1EE3"/>
    <w:rsid w:val="000F1D52"/>
    <w:rsid w:val="000F6350"/>
    <w:rsid w:val="001023E2"/>
    <w:rsid w:val="001074EA"/>
    <w:rsid w:val="00111164"/>
    <w:rsid w:val="00114692"/>
    <w:rsid w:val="001165B9"/>
    <w:rsid w:val="0012360F"/>
    <w:rsid w:val="00130278"/>
    <w:rsid w:val="00131E58"/>
    <w:rsid w:val="00140334"/>
    <w:rsid w:val="00142F00"/>
    <w:rsid w:val="00144249"/>
    <w:rsid w:val="00145FE1"/>
    <w:rsid w:val="00147A75"/>
    <w:rsid w:val="0015663D"/>
    <w:rsid w:val="0016165C"/>
    <w:rsid w:val="00162CBD"/>
    <w:rsid w:val="00162F27"/>
    <w:rsid w:val="00163440"/>
    <w:rsid w:val="00170969"/>
    <w:rsid w:val="00181836"/>
    <w:rsid w:val="001904D4"/>
    <w:rsid w:val="001961C1"/>
    <w:rsid w:val="00196667"/>
    <w:rsid w:val="001A7B66"/>
    <w:rsid w:val="001B5813"/>
    <w:rsid w:val="001C4C89"/>
    <w:rsid w:val="001D07CA"/>
    <w:rsid w:val="001E1F9E"/>
    <w:rsid w:val="001E20C8"/>
    <w:rsid w:val="001E30A1"/>
    <w:rsid w:val="001F1F21"/>
    <w:rsid w:val="001F3AFB"/>
    <w:rsid w:val="0024181F"/>
    <w:rsid w:val="00241DAD"/>
    <w:rsid w:val="00242540"/>
    <w:rsid w:val="00253960"/>
    <w:rsid w:val="00267570"/>
    <w:rsid w:val="00282189"/>
    <w:rsid w:val="002825C4"/>
    <w:rsid w:val="00285115"/>
    <w:rsid w:val="002876A9"/>
    <w:rsid w:val="00287BBB"/>
    <w:rsid w:val="002A4EE7"/>
    <w:rsid w:val="002A5A93"/>
    <w:rsid w:val="002A77BC"/>
    <w:rsid w:val="002B102B"/>
    <w:rsid w:val="002B2442"/>
    <w:rsid w:val="002B6904"/>
    <w:rsid w:val="002C35AE"/>
    <w:rsid w:val="002C7864"/>
    <w:rsid w:val="002D0A0F"/>
    <w:rsid w:val="002D2CB9"/>
    <w:rsid w:val="002D4F94"/>
    <w:rsid w:val="002D5522"/>
    <w:rsid w:val="002D6C95"/>
    <w:rsid w:val="002E101B"/>
    <w:rsid w:val="002E2C67"/>
    <w:rsid w:val="002E4AE3"/>
    <w:rsid w:val="00312DA5"/>
    <w:rsid w:val="003155AB"/>
    <w:rsid w:val="00325706"/>
    <w:rsid w:val="00344593"/>
    <w:rsid w:val="00351D64"/>
    <w:rsid w:val="00352391"/>
    <w:rsid w:val="00352A63"/>
    <w:rsid w:val="003530C0"/>
    <w:rsid w:val="00361A31"/>
    <w:rsid w:val="003622D3"/>
    <w:rsid w:val="003673DD"/>
    <w:rsid w:val="0039360F"/>
    <w:rsid w:val="00396C03"/>
    <w:rsid w:val="003A0B87"/>
    <w:rsid w:val="003A44DF"/>
    <w:rsid w:val="003A59AB"/>
    <w:rsid w:val="003A67F4"/>
    <w:rsid w:val="003B3397"/>
    <w:rsid w:val="003C25CC"/>
    <w:rsid w:val="003C5FDC"/>
    <w:rsid w:val="003F2319"/>
    <w:rsid w:val="003F44EB"/>
    <w:rsid w:val="003F7B57"/>
    <w:rsid w:val="004002B8"/>
    <w:rsid w:val="00400C28"/>
    <w:rsid w:val="004016A7"/>
    <w:rsid w:val="00410B12"/>
    <w:rsid w:val="0041433C"/>
    <w:rsid w:val="00415C9C"/>
    <w:rsid w:val="004261FC"/>
    <w:rsid w:val="00433929"/>
    <w:rsid w:val="00436E1D"/>
    <w:rsid w:val="00447C26"/>
    <w:rsid w:val="00451D3B"/>
    <w:rsid w:val="00454C27"/>
    <w:rsid w:val="004644C5"/>
    <w:rsid w:val="00472557"/>
    <w:rsid w:val="00482FB1"/>
    <w:rsid w:val="00483094"/>
    <w:rsid w:val="004917CE"/>
    <w:rsid w:val="00494412"/>
    <w:rsid w:val="00495E16"/>
    <w:rsid w:val="0049685A"/>
    <w:rsid w:val="004A400B"/>
    <w:rsid w:val="004B53D1"/>
    <w:rsid w:val="004C1856"/>
    <w:rsid w:val="004C2A2A"/>
    <w:rsid w:val="004C7B62"/>
    <w:rsid w:val="004D2001"/>
    <w:rsid w:val="004D4A9E"/>
    <w:rsid w:val="004D4F96"/>
    <w:rsid w:val="004D6461"/>
    <w:rsid w:val="004D7C5E"/>
    <w:rsid w:val="004F2612"/>
    <w:rsid w:val="004F6C00"/>
    <w:rsid w:val="00500DD1"/>
    <w:rsid w:val="00514780"/>
    <w:rsid w:val="00525BC0"/>
    <w:rsid w:val="00526167"/>
    <w:rsid w:val="005267DB"/>
    <w:rsid w:val="00535513"/>
    <w:rsid w:val="00543F26"/>
    <w:rsid w:val="00553BC6"/>
    <w:rsid w:val="00554573"/>
    <w:rsid w:val="0056036C"/>
    <w:rsid w:val="0056660F"/>
    <w:rsid w:val="00567664"/>
    <w:rsid w:val="0057016F"/>
    <w:rsid w:val="00570913"/>
    <w:rsid w:val="005746EB"/>
    <w:rsid w:val="00577900"/>
    <w:rsid w:val="0058358E"/>
    <w:rsid w:val="00584CAC"/>
    <w:rsid w:val="0059199D"/>
    <w:rsid w:val="00593C5A"/>
    <w:rsid w:val="00597350"/>
    <w:rsid w:val="005A17D9"/>
    <w:rsid w:val="005A47FA"/>
    <w:rsid w:val="005A7D38"/>
    <w:rsid w:val="005B227C"/>
    <w:rsid w:val="005B3B51"/>
    <w:rsid w:val="005B460B"/>
    <w:rsid w:val="005B4FF1"/>
    <w:rsid w:val="005C1E40"/>
    <w:rsid w:val="005D64C7"/>
    <w:rsid w:val="005E04F1"/>
    <w:rsid w:val="005E4CFE"/>
    <w:rsid w:val="00606977"/>
    <w:rsid w:val="006077AD"/>
    <w:rsid w:val="00607B0C"/>
    <w:rsid w:val="00615F99"/>
    <w:rsid w:val="00632437"/>
    <w:rsid w:val="00633B7F"/>
    <w:rsid w:val="00644A12"/>
    <w:rsid w:val="00647080"/>
    <w:rsid w:val="00650BB0"/>
    <w:rsid w:val="00651E96"/>
    <w:rsid w:val="006520D9"/>
    <w:rsid w:val="00653299"/>
    <w:rsid w:val="00655B9D"/>
    <w:rsid w:val="00655CCA"/>
    <w:rsid w:val="00685C54"/>
    <w:rsid w:val="006A1913"/>
    <w:rsid w:val="006A55DF"/>
    <w:rsid w:val="006A7A5E"/>
    <w:rsid w:val="006B1D66"/>
    <w:rsid w:val="006B4F60"/>
    <w:rsid w:val="006C0412"/>
    <w:rsid w:val="006C098F"/>
    <w:rsid w:val="006E3ED2"/>
    <w:rsid w:val="006E51B4"/>
    <w:rsid w:val="00700C72"/>
    <w:rsid w:val="00701D37"/>
    <w:rsid w:val="0070294A"/>
    <w:rsid w:val="007260F6"/>
    <w:rsid w:val="007341F0"/>
    <w:rsid w:val="00744FBF"/>
    <w:rsid w:val="00763488"/>
    <w:rsid w:val="00765CD1"/>
    <w:rsid w:val="00771FEF"/>
    <w:rsid w:val="007802ED"/>
    <w:rsid w:val="007828F7"/>
    <w:rsid w:val="0078486A"/>
    <w:rsid w:val="00786A77"/>
    <w:rsid w:val="00791162"/>
    <w:rsid w:val="00793E5F"/>
    <w:rsid w:val="00795099"/>
    <w:rsid w:val="007A34CA"/>
    <w:rsid w:val="007A5627"/>
    <w:rsid w:val="007A5ACB"/>
    <w:rsid w:val="007A7120"/>
    <w:rsid w:val="007B353B"/>
    <w:rsid w:val="007D1879"/>
    <w:rsid w:val="007D57F4"/>
    <w:rsid w:val="007E112C"/>
    <w:rsid w:val="007E219D"/>
    <w:rsid w:val="007F6BBA"/>
    <w:rsid w:val="00812E9E"/>
    <w:rsid w:val="00824A25"/>
    <w:rsid w:val="00827F28"/>
    <w:rsid w:val="00847FB9"/>
    <w:rsid w:val="00853485"/>
    <w:rsid w:val="00854FF3"/>
    <w:rsid w:val="008578A2"/>
    <w:rsid w:val="00876A4D"/>
    <w:rsid w:val="00885680"/>
    <w:rsid w:val="00886D73"/>
    <w:rsid w:val="008872C5"/>
    <w:rsid w:val="008A051F"/>
    <w:rsid w:val="008B3B27"/>
    <w:rsid w:val="008D0A90"/>
    <w:rsid w:val="008D2163"/>
    <w:rsid w:val="008E3A75"/>
    <w:rsid w:val="008E79F7"/>
    <w:rsid w:val="008F0AD8"/>
    <w:rsid w:val="008F3DD9"/>
    <w:rsid w:val="009032FA"/>
    <w:rsid w:val="00906760"/>
    <w:rsid w:val="009125C2"/>
    <w:rsid w:val="00951DE0"/>
    <w:rsid w:val="00963576"/>
    <w:rsid w:val="009642C9"/>
    <w:rsid w:val="00966A8D"/>
    <w:rsid w:val="0097156D"/>
    <w:rsid w:val="009774EF"/>
    <w:rsid w:val="00980DE7"/>
    <w:rsid w:val="00983F95"/>
    <w:rsid w:val="0099457D"/>
    <w:rsid w:val="009A262F"/>
    <w:rsid w:val="009A4A4F"/>
    <w:rsid w:val="009A618D"/>
    <w:rsid w:val="009A6C3C"/>
    <w:rsid w:val="009B0B92"/>
    <w:rsid w:val="009B388F"/>
    <w:rsid w:val="009B5D44"/>
    <w:rsid w:val="009C734C"/>
    <w:rsid w:val="009E48EA"/>
    <w:rsid w:val="009F1160"/>
    <w:rsid w:val="00A02A66"/>
    <w:rsid w:val="00A05D54"/>
    <w:rsid w:val="00A14A27"/>
    <w:rsid w:val="00A209D0"/>
    <w:rsid w:val="00A20ABC"/>
    <w:rsid w:val="00A414BE"/>
    <w:rsid w:val="00A44DB6"/>
    <w:rsid w:val="00A50925"/>
    <w:rsid w:val="00A61BA5"/>
    <w:rsid w:val="00A67005"/>
    <w:rsid w:val="00A741DE"/>
    <w:rsid w:val="00A77C08"/>
    <w:rsid w:val="00A77FA0"/>
    <w:rsid w:val="00A81E05"/>
    <w:rsid w:val="00AB20C4"/>
    <w:rsid w:val="00AB56CD"/>
    <w:rsid w:val="00AC0754"/>
    <w:rsid w:val="00AE39C0"/>
    <w:rsid w:val="00AE46EE"/>
    <w:rsid w:val="00AE7E38"/>
    <w:rsid w:val="00AF7A8A"/>
    <w:rsid w:val="00AF7EEC"/>
    <w:rsid w:val="00B025E5"/>
    <w:rsid w:val="00B15962"/>
    <w:rsid w:val="00B23A2D"/>
    <w:rsid w:val="00B255B6"/>
    <w:rsid w:val="00B25923"/>
    <w:rsid w:val="00B32E04"/>
    <w:rsid w:val="00B3690E"/>
    <w:rsid w:val="00B36AD0"/>
    <w:rsid w:val="00B45D94"/>
    <w:rsid w:val="00B470AA"/>
    <w:rsid w:val="00B47570"/>
    <w:rsid w:val="00B5041D"/>
    <w:rsid w:val="00B550DB"/>
    <w:rsid w:val="00B56CAA"/>
    <w:rsid w:val="00B576F0"/>
    <w:rsid w:val="00B7126D"/>
    <w:rsid w:val="00B76DB0"/>
    <w:rsid w:val="00B81774"/>
    <w:rsid w:val="00B84276"/>
    <w:rsid w:val="00BB6EDA"/>
    <w:rsid w:val="00BC3D57"/>
    <w:rsid w:val="00BC79CA"/>
    <w:rsid w:val="00BD0370"/>
    <w:rsid w:val="00BD50A4"/>
    <w:rsid w:val="00BD7761"/>
    <w:rsid w:val="00BF065A"/>
    <w:rsid w:val="00BF334A"/>
    <w:rsid w:val="00BF47B5"/>
    <w:rsid w:val="00C033FA"/>
    <w:rsid w:val="00C05770"/>
    <w:rsid w:val="00C1107F"/>
    <w:rsid w:val="00C251A7"/>
    <w:rsid w:val="00C33740"/>
    <w:rsid w:val="00C37F88"/>
    <w:rsid w:val="00C44ED0"/>
    <w:rsid w:val="00C47C19"/>
    <w:rsid w:val="00C5286D"/>
    <w:rsid w:val="00C61712"/>
    <w:rsid w:val="00C652A4"/>
    <w:rsid w:val="00C74421"/>
    <w:rsid w:val="00C76ED7"/>
    <w:rsid w:val="00C77496"/>
    <w:rsid w:val="00C936A7"/>
    <w:rsid w:val="00C9429F"/>
    <w:rsid w:val="00C95B6E"/>
    <w:rsid w:val="00CA0C62"/>
    <w:rsid w:val="00CA1C5F"/>
    <w:rsid w:val="00CA653C"/>
    <w:rsid w:val="00CC6A4C"/>
    <w:rsid w:val="00CC7AAB"/>
    <w:rsid w:val="00CD3C1E"/>
    <w:rsid w:val="00CD4DA6"/>
    <w:rsid w:val="00CD5CE9"/>
    <w:rsid w:val="00CE0935"/>
    <w:rsid w:val="00CE3B83"/>
    <w:rsid w:val="00CF08D0"/>
    <w:rsid w:val="00CF67F4"/>
    <w:rsid w:val="00D001C4"/>
    <w:rsid w:val="00D024A0"/>
    <w:rsid w:val="00D062DF"/>
    <w:rsid w:val="00D07E36"/>
    <w:rsid w:val="00D135A1"/>
    <w:rsid w:val="00D15118"/>
    <w:rsid w:val="00D170C7"/>
    <w:rsid w:val="00D22D75"/>
    <w:rsid w:val="00D44500"/>
    <w:rsid w:val="00D60AE1"/>
    <w:rsid w:val="00D71E82"/>
    <w:rsid w:val="00D7440C"/>
    <w:rsid w:val="00D76C02"/>
    <w:rsid w:val="00D81CBF"/>
    <w:rsid w:val="00D864A4"/>
    <w:rsid w:val="00D87D43"/>
    <w:rsid w:val="00DA388D"/>
    <w:rsid w:val="00DA77D1"/>
    <w:rsid w:val="00DB099F"/>
    <w:rsid w:val="00DB592A"/>
    <w:rsid w:val="00DC3650"/>
    <w:rsid w:val="00DD4E7C"/>
    <w:rsid w:val="00DF0F43"/>
    <w:rsid w:val="00DF39E7"/>
    <w:rsid w:val="00E11719"/>
    <w:rsid w:val="00E1606B"/>
    <w:rsid w:val="00E16A50"/>
    <w:rsid w:val="00E26252"/>
    <w:rsid w:val="00E34C69"/>
    <w:rsid w:val="00E36C3B"/>
    <w:rsid w:val="00E461D5"/>
    <w:rsid w:val="00E501E3"/>
    <w:rsid w:val="00E52247"/>
    <w:rsid w:val="00E55528"/>
    <w:rsid w:val="00E57BCF"/>
    <w:rsid w:val="00E7153F"/>
    <w:rsid w:val="00E7640D"/>
    <w:rsid w:val="00E82E2C"/>
    <w:rsid w:val="00E900DA"/>
    <w:rsid w:val="00EA28B1"/>
    <w:rsid w:val="00EA2A09"/>
    <w:rsid w:val="00ED1445"/>
    <w:rsid w:val="00ED5D04"/>
    <w:rsid w:val="00EF0959"/>
    <w:rsid w:val="00EF0BF4"/>
    <w:rsid w:val="00F00078"/>
    <w:rsid w:val="00F0510B"/>
    <w:rsid w:val="00F0542E"/>
    <w:rsid w:val="00F1154E"/>
    <w:rsid w:val="00F12E2C"/>
    <w:rsid w:val="00F335F6"/>
    <w:rsid w:val="00F33781"/>
    <w:rsid w:val="00F37854"/>
    <w:rsid w:val="00F42C64"/>
    <w:rsid w:val="00F466CE"/>
    <w:rsid w:val="00F54F2C"/>
    <w:rsid w:val="00F6453D"/>
    <w:rsid w:val="00F66272"/>
    <w:rsid w:val="00F74A63"/>
    <w:rsid w:val="00F763B7"/>
    <w:rsid w:val="00F8006F"/>
    <w:rsid w:val="00F835EB"/>
    <w:rsid w:val="00F83DF4"/>
    <w:rsid w:val="00F86879"/>
    <w:rsid w:val="00F92F1F"/>
    <w:rsid w:val="00FA1A4C"/>
    <w:rsid w:val="00FA646C"/>
    <w:rsid w:val="00FC5818"/>
    <w:rsid w:val="00FC693F"/>
    <w:rsid w:val="00FD0FA2"/>
    <w:rsid w:val="00FE11F7"/>
    <w:rsid w:val="00FE3E91"/>
    <w:rsid w:val="00FE7949"/>
    <w:rsid w:val="00FF1D90"/>
    <w:rsid w:val="00FF550B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A0B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A0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3A0B8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2">
    <w:name w:val="Body Text 2"/>
    <w:basedOn w:val="a"/>
    <w:link w:val="20"/>
    <w:unhideWhenUsed/>
    <w:rsid w:val="003A0B8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A0B8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38"/>
  </w:style>
  <w:style w:type="paragraph" w:styleId="a8">
    <w:name w:val="Balloon Text"/>
    <w:basedOn w:val="a"/>
    <w:link w:val="a9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39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6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60F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0F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60F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0F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60F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A0B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3A0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3A0B8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2">
    <w:name w:val="Body Text 2"/>
    <w:basedOn w:val="a"/>
    <w:link w:val="20"/>
    <w:unhideWhenUsed/>
    <w:rsid w:val="003A0B8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A0B8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38"/>
  </w:style>
  <w:style w:type="paragraph" w:styleId="a8">
    <w:name w:val="Balloon Text"/>
    <w:basedOn w:val="a"/>
    <w:link w:val="a9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39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6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60F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60F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60F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0F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60F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CA92-C96D-4FFF-9CF7-84D5634B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3602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n.balabekov</dc:creator>
  <cp:lastModifiedBy>Асель Жанатова Жанаткызы</cp:lastModifiedBy>
  <cp:revision>4</cp:revision>
  <cp:lastPrinted>2022-05-04T10:56:00Z</cp:lastPrinted>
  <dcterms:created xsi:type="dcterms:W3CDTF">2022-10-31T06:50:00Z</dcterms:created>
  <dcterms:modified xsi:type="dcterms:W3CDTF">2022-11-17T10:23:00Z</dcterms:modified>
</cp:coreProperties>
</file>